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</w:rPr>
        <w:id w:val="3740047"/>
        <w:docPartObj>
          <w:docPartGallery w:val="Cover Pages"/>
          <w:docPartUnique/>
        </w:docPartObj>
      </w:sdtPr>
      <w:sdtEndPr/>
      <w:sdtContent>
        <w:p w:rsidR="00833BB1" w:rsidRPr="00387AFE" w:rsidRDefault="00387AFE" w:rsidP="00387AFE">
          <w:pPr>
            <w:spacing w:line="360" w:lineRule="auto"/>
            <w:jc w:val="center"/>
            <w:rPr>
              <w:bCs/>
            </w:rPr>
          </w:pPr>
          <w:r>
            <w:rPr>
              <w:bCs/>
              <w:noProof/>
            </w:rPr>
            <w:drawing>
              <wp:inline distT="0" distB="0" distL="0" distR="0" wp14:anchorId="0EF518C1" wp14:editId="6BC34E85">
                <wp:extent cx="6496050" cy="98393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3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9839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1059B" w:rsidRPr="00612B67" w:rsidRDefault="0056417A" w:rsidP="00FA3B7F">
          <w:pPr>
            <w:rPr>
              <w:sz w:val="28"/>
              <w:szCs w:val="28"/>
            </w:rPr>
          </w:pPr>
        </w:p>
      </w:sdtContent>
    </w:sdt>
    <w:tbl>
      <w:tblPr>
        <w:tblStyle w:val="a3"/>
        <w:tblpPr w:leftFromText="180" w:rightFromText="180" w:vertAnchor="text" w:horzAnchor="margin" w:tblpXSpec="center" w:tblpY="61"/>
        <w:tblW w:w="9923" w:type="dxa"/>
        <w:tblLayout w:type="fixed"/>
        <w:tblLook w:val="04A0" w:firstRow="1" w:lastRow="0" w:firstColumn="1" w:lastColumn="0" w:noHBand="0" w:noVBand="1"/>
      </w:tblPr>
      <w:tblGrid>
        <w:gridCol w:w="460"/>
        <w:gridCol w:w="2625"/>
        <w:gridCol w:w="5103"/>
        <w:gridCol w:w="1735"/>
      </w:tblGrid>
      <w:tr w:rsidR="00484EDD" w:rsidTr="00367394">
        <w:tc>
          <w:tcPr>
            <w:tcW w:w="460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5103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35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C18F6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5103" w:type="dxa"/>
          </w:tcPr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>Составление годового и перспективного планов</w:t>
            </w:r>
            <w:r>
              <w:t>.</w:t>
            </w:r>
          </w:p>
          <w:p w:rsidR="00484EDD" w:rsidRDefault="00484EDD" w:rsidP="00484EDD">
            <w:pPr>
              <w:ind w:left="34"/>
            </w:pPr>
            <w:r w:rsidRPr="00C8392B">
              <w:t xml:space="preserve">Составление </w:t>
            </w:r>
            <w:r>
              <w:t>календарного</w:t>
            </w:r>
            <w:r w:rsidRPr="00C8392B">
              <w:t xml:space="preserve"> плана подгрупповой работы</w:t>
            </w:r>
            <w:r>
              <w:t>.</w:t>
            </w:r>
          </w:p>
          <w:p w:rsidR="00484EDD" w:rsidRDefault="00484EDD" w:rsidP="00484EDD">
            <w:pPr>
              <w:ind w:left="34"/>
            </w:pPr>
            <w:r w:rsidRPr="00C8392B">
              <w:t>Составле</w:t>
            </w:r>
            <w:r>
              <w:t>ние графика работы.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Составление списка детей-логопатов.</w:t>
            </w:r>
          </w:p>
          <w:p w:rsidR="00484EDD" w:rsidRDefault="00484EDD" w:rsidP="00484EDD">
            <w:pPr>
              <w:ind w:left="34"/>
            </w:pPr>
            <w:r>
              <w:t>Оформление речевых карт.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>Оформление журнала посещения детей</w:t>
            </w:r>
            <w:r>
              <w:t>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 xml:space="preserve">Оформление </w:t>
            </w:r>
            <w:r>
              <w:t xml:space="preserve">индивидуальных </w:t>
            </w:r>
            <w:r w:rsidRPr="00C8392B">
              <w:t>тетрад</w:t>
            </w:r>
            <w:r>
              <w:t>ей</w:t>
            </w:r>
            <w:r w:rsidRPr="00C8392B">
              <w:t xml:space="preserve"> для занятий родителей с ребенком</w:t>
            </w:r>
            <w:r>
              <w:t>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Оформление журнала консультаций логопеда для родителей</w:t>
            </w:r>
            <w:r w:rsidR="00006964">
              <w:t>, педагогов.</w:t>
            </w:r>
          </w:p>
          <w:p w:rsidR="00484EDD" w:rsidRPr="00E037AF" w:rsidRDefault="00484EDD" w:rsidP="00484EDD">
            <w:pPr>
              <w:ind w:left="34"/>
              <w:rPr>
                <w:b/>
                <w:sz w:val="28"/>
                <w:szCs w:val="28"/>
              </w:rPr>
            </w:pPr>
            <w:r>
              <w:t>Отчет о проделанной коррекционной работе за учебный год.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С 1 по 15 сентября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620B9B" w:rsidRDefault="00620B9B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Pr="000E2787" w:rsidRDefault="00484EDD" w:rsidP="00484EDD">
            <w:pPr>
              <w:jc w:val="center"/>
            </w:pPr>
            <w:r>
              <w:t xml:space="preserve">С 16 по 31 май 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484EDD" w:rsidRPr="00D85ABF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D85ABF">
              <w:rPr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5103" w:type="dxa"/>
          </w:tcPr>
          <w:p w:rsidR="00484EDD" w:rsidRPr="00C7025A" w:rsidRDefault="00484EDD" w:rsidP="00484EDD">
            <w:pPr>
              <w:ind w:left="34"/>
            </w:pPr>
            <w:r w:rsidRPr="00C7025A">
              <w:t xml:space="preserve">Диагностика речевых нарушений по методике </w:t>
            </w:r>
            <w:r>
              <w:t>Иншакова О.Б.(средняя, старшая и подготовительная к школе группы).</w:t>
            </w:r>
          </w:p>
          <w:p w:rsidR="00484EDD" w:rsidRDefault="00484EDD" w:rsidP="00484EDD">
            <w:pPr>
              <w:ind w:left="34"/>
            </w:pPr>
            <w:r w:rsidRPr="006A2348">
              <w:t>Комплектация подгрупп.</w:t>
            </w:r>
          </w:p>
          <w:p w:rsidR="00484EDD" w:rsidRDefault="00484EDD" w:rsidP="00484EDD">
            <w:pPr>
              <w:ind w:left="34"/>
            </w:pPr>
            <w:r>
              <w:t>Сбор медицинских и педагогических сведений о раннем развитии ребенка.</w:t>
            </w:r>
          </w:p>
          <w:p w:rsidR="00484EDD" w:rsidRDefault="00484EDD" w:rsidP="00484EDD">
            <w:pPr>
              <w:ind w:left="34"/>
            </w:pPr>
            <w:r>
              <w:t>Л</w:t>
            </w:r>
            <w:r w:rsidRPr="006A2348">
              <w:t>огопедический мониторинг</w:t>
            </w:r>
            <w:r>
              <w:t xml:space="preserve"> детей-логопатов.</w:t>
            </w:r>
          </w:p>
          <w:p w:rsidR="00484EDD" w:rsidRPr="00CB24DC" w:rsidRDefault="00484EDD" w:rsidP="00484EDD">
            <w:pPr>
              <w:ind w:left="34"/>
            </w:pPr>
            <w:r>
              <w:t>Диагностика речевых нарушений по запросам родителей.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С 1 по 15 сентября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C5177F" w:rsidRPr="00C5177F" w:rsidRDefault="00C5177F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Март, апрель.</w:t>
            </w:r>
          </w:p>
          <w:p w:rsidR="00484EDD" w:rsidRPr="00D85ABF" w:rsidRDefault="00484EDD" w:rsidP="00484EDD">
            <w:pPr>
              <w:jc w:val="center"/>
            </w:pPr>
            <w:r>
              <w:t>В течение года.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Коррекционно-развивающая</w:t>
            </w:r>
            <w:r w:rsidRPr="004C18F6">
              <w:rPr>
                <w:b/>
                <w:sz w:val="28"/>
                <w:szCs w:val="28"/>
              </w:rPr>
              <w:t xml:space="preserve"> работа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 w:rsidRPr="00C8392B">
              <w:t>Коррекционно-развивающие подгрупповые занятия</w:t>
            </w:r>
            <w:r>
              <w:t>.</w:t>
            </w:r>
          </w:p>
          <w:p w:rsidR="00484EDD" w:rsidRDefault="00484EDD" w:rsidP="00484EDD">
            <w:pPr>
              <w:ind w:left="34"/>
            </w:pPr>
            <w:r w:rsidRPr="00C8392B">
              <w:t>Индивидуальные занятия</w:t>
            </w:r>
            <w:r>
              <w:t>.</w:t>
            </w:r>
          </w:p>
          <w:p w:rsidR="00484EDD" w:rsidRDefault="00484EDD" w:rsidP="00484EDD">
            <w:pPr>
              <w:ind w:left="34"/>
            </w:pPr>
          </w:p>
          <w:p w:rsidR="00484EDD" w:rsidRDefault="00484EDD" w:rsidP="00484EDD">
            <w:pPr>
              <w:ind w:left="34"/>
            </w:pPr>
            <w:r w:rsidRPr="009555BF">
              <w:t>Подгрупповые занятия по формированию лексико-грамматического строя речи</w:t>
            </w:r>
            <w:r>
              <w:t>.</w:t>
            </w:r>
          </w:p>
          <w:p w:rsidR="00484EDD" w:rsidRPr="00A1059B" w:rsidRDefault="00484EDD" w:rsidP="00E76038">
            <w:pPr>
              <w:ind w:left="34"/>
            </w:pPr>
            <w:r>
              <w:t>Подгрупповые занятия по совершенствованию связной речи.</w:t>
            </w:r>
          </w:p>
        </w:tc>
        <w:tc>
          <w:tcPr>
            <w:tcW w:w="1735" w:type="dxa"/>
          </w:tcPr>
          <w:p w:rsidR="00484EDD" w:rsidRDefault="00484EDD" w:rsidP="00484EDD">
            <w:r w:rsidRPr="00D85ABF">
              <w:t>В течение года</w:t>
            </w:r>
          </w:p>
          <w:p w:rsidR="00484EDD" w:rsidRDefault="00484EDD" w:rsidP="00484EDD">
            <w:r>
              <w:t>Не менее 2 раз в неделю</w:t>
            </w:r>
          </w:p>
          <w:p w:rsidR="00484EDD" w:rsidRDefault="00484EDD" w:rsidP="00484EDD">
            <w:r>
              <w:t xml:space="preserve">1 раз в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84EDD" w:rsidRDefault="00484EDD" w:rsidP="00484EDD"/>
          <w:p w:rsidR="00484EDD" w:rsidRDefault="00484EDD" w:rsidP="00484EDD">
            <w:r>
              <w:t xml:space="preserve">1 раз в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84EDD" w:rsidRPr="00D85ABF" w:rsidRDefault="00484EDD" w:rsidP="00367394"/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  <w:r w:rsidRPr="004C18F6">
              <w:rPr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  <w:jc w:val="both"/>
            </w:pPr>
            <w:r>
              <w:t>Рекомендации</w:t>
            </w:r>
            <w:r w:rsidRPr="00F86523">
              <w:t xml:space="preserve"> для воспитателей по результатам обследования речи детей</w:t>
            </w:r>
            <w:r>
              <w:t>.</w:t>
            </w:r>
          </w:p>
          <w:p w:rsidR="00484EDD" w:rsidRDefault="00484EDD" w:rsidP="00484EDD">
            <w:pPr>
              <w:ind w:left="34"/>
              <w:jc w:val="both"/>
            </w:pPr>
            <w:r>
              <w:t>Консультация: «Причины и виды отклонений в речевом развитии детей дошкольного возраста»</w:t>
            </w:r>
          </w:p>
          <w:p w:rsidR="00484EDD" w:rsidRDefault="00484EDD" w:rsidP="00484EDD">
            <w:pPr>
              <w:ind w:left="34"/>
              <w:jc w:val="both"/>
            </w:pPr>
            <w:r>
              <w:t>Консультация: «Играем пальчиками – развиваем речь».</w:t>
            </w:r>
          </w:p>
          <w:p w:rsidR="00484EDD" w:rsidRDefault="00484EDD" w:rsidP="00484EDD">
            <w:pPr>
              <w:ind w:left="34"/>
              <w:jc w:val="both"/>
            </w:pPr>
            <w:r>
              <w:t>Беседа-практикум: «Формирование у детей лексико-грамматического строя речи».</w:t>
            </w:r>
          </w:p>
          <w:p w:rsidR="00484EDD" w:rsidRDefault="00484EDD" w:rsidP="00484EDD">
            <w:pPr>
              <w:ind w:left="34"/>
              <w:jc w:val="both"/>
            </w:pPr>
            <w:r>
              <w:t xml:space="preserve">Беседа с воспитателями о необходимости </w:t>
            </w:r>
            <w:proofErr w:type="gramStart"/>
            <w:r>
              <w:t>контроля за</w:t>
            </w:r>
            <w:proofErr w:type="gramEnd"/>
            <w:r>
              <w:t xml:space="preserve"> правильным звукопроизношением детей в спонтанной речи, на занятиях и во время режимных моментов.</w:t>
            </w:r>
          </w:p>
          <w:p w:rsidR="00484EDD" w:rsidRDefault="00484EDD" w:rsidP="00484EDD">
            <w:pPr>
              <w:ind w:left="34"/>
            </w:pPr>
            <w:r>
              <w:t>Консультация: «Фонематический слух – основа правильной речи».</w:t>
            </w:r>
          </w:p>
          <w:p w:rsidR="00484EDD" w:rsidRDefault="00484EDD" w:rsidP="00484EDD">
            <w:pPr>
              <w:ind w:left="34"/>
            </w:pPr>
            <w:r>
              <w:t>Консультация: «Развиваем дыхание – укрепляем здоровье».</w:t>
            </w:r>
          </w:p>
          <w:p w:rsidR="00484EDD" w:rsidRDefault="00484EDD" w:rsidP="00484EDD">
            <w:pPr>
              <w:ind w:left="34"/>
            </w:pPr>
            <w:r>
              <w:t>Консультация: «</w:t>
            </w:r>
            <w:r w:rsidRPr="002D1DBE">
              <w:t>Развитие слогового анализа и синтеза слов в игре</w:t>
            </w:r>
            <w:r>
              <w:t>»</w:t>
            </w:r>
          </w:p>
          <w:p w:rsidR="00484EDD" w:rsidRDefault="00484EDD" w:rsidP="00484EDD">
            <w:pPr>
              <w:ind w:left="34"/>
            </w:pPr>
            <w:r w:rsidRPr="00B86607">
              <w:t xml:space="preserve">Консультации для воспитателей «Раннее обучение чтению детей с нарушениями речи: </w:t>
            </w:r>
            <w:r w:rsidRPr="00B86607">
              <w:lastRenderedPageBreak/>
              <w:t>проблемы и трудности»</w:t>
            </w:r>
          </w:p>
          <w:p w:rsidR="00484EDD" w:rsidRPr="00C92F20" w:rsidRDefault="00484EDD" w:rsidP="005D2CA9">
            <w:pPr>
              <w:ind w:left="34"/>
              <w:rPr>
                <w:b/>
                <w:sz w:val="28"/>
                <w:szCs w:val="28"/>
              </w:rPr>
            </w:pPr>
            <w:r w:rsidRPr="00F86523">
              <w:t>Посещение открытых занятий воспитателей и специалистов</w:t>
            </w:r>
            <w:r w:rsidR="005D2CA9">
              <w:t>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lastRenderedPageBreak/>
              <w:t>Сентябрь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Сентябрь</w:t>
            </w:r>
          </w:p>
          <w:p w:rsidR="00484EDD" w:rsidRDefault="00484EDD" w:rsidP="00484EDD"/>
          <w:p w:rsidR="00367394" w:rsidRDefault="00367394" w:rsidP="00484EDD"/>
          <w:p w:rsidR="00484EDD" w:rsidRDefault="00484EDD" w:rsidP="00484EDD">
            <w:pPr>
              <w:jc w:val="center"/>
            </w:pPr>
            <w:r>
              <w:t>Октябрь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Ноябрь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Декабрь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484EDD" w:rsidRDefault="00484EDD" w:rsidP="00484EDD">
            <w:pPr>
              <w:jc w:val="center"/>
            </w:pPr>
            <w:r>
              <w:t>Январь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Февраль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Март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Апрель</w:t>
            </w:r>
          </w:p>
          <w:p w:rsidR="00484EDD" w:rsidRDefault="00484EDD" w:rsidP="00484EDD"/>
          <w:p w:rsidR="00484EDD" w:rsidRDefault="00484EDD" w:rsidP="00484EDD">
            <w:pPr>
              <w:jc w:val="center"/>
            </w:pPr>
          </w:p>
          <w:p w:rsidR="00484EDD" w:rsidRPr="00D85ABF" w:rsidRDefault="00484EDD" w:rsidP="005D2CA9">
            <w:pPr>
              <w:jc w:val="center"/>
            </w:pPr>
            <w:r>
              <w:t>В течение года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25" w:type="dxa"/>
          </w:tcPr>
          <w:p w:rsidR="00484EDD" w:rsidRPr="00CC1BB9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CC1BB9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>
              <w:t>Заполнение с родителями речевых карт.</w:t>
            </w:r>
          </w:p>
          <w:p w:rsidR="00484EDD" w:rsidRDefault="00484EDD" w:rsidP="00484EDD">
            <w:pPr>
              <w:ind w:left="34"/>
            </w:pPr>
            <w:r>
              <w:t>Анкетирование родителей.</w:t>
            </w:r>
          </w:p>
          <w:p w:rsidR="00484EDD" w:rsidRDefault="00484EDD" w:rsidP="00484EDD">
            <w:pPr>
              <w:ind w:left="34"/>
            </w:pPr>
            <w:r>
              <w:t>Ознакомление родителей с результатами обследования и основными направлениями коррекционной работы.</w:t>
            </w:r>
          </w:p>
          <w:p w:rsidR="00484EDD" w:rsidRDefault="00484EDD" w:rsidP="00484EDD">
            <w:pPr>
              <w:ind w:left="34"/>
            </w:pPr>
            <w:r>
              <w:t>Консультации для родителей «Итоги диагностики речевого развития ребенка».</w:t>
            </w:r>
          </w:p>
          <w:p w:rsidR="00484EDD" w:rsidRDefault="00484EDD" w:rsidP="00484EDD">
            <w:pPr>
              <w:ind w:left="34"/>
            </w:pPr>
            <w:r>
              <w:t>Консультирование и рекомендации на летний период.</w:t>
            </w:r>
          </w:p>
          <w:p w:rsidR="00484EDD" w:rsidRDefault="00484EDD" w:rsidP="00484EDD">
            <w:pPr>
              <w:ind w:left="34"/>
            </w:pPr>
            <w:r>
              <w:t>Оформление наглядного материала для родителей.</w:t>
            </w:r>
          </w:p>
          <w:p w:rsidR="00484EDD" w:rsidRDefault="00484EDD" w:rsidP="00484EDD">
            <w:pPr>
              <w:ind w:left="34"/>
            </w:pPr>
            <w:r>
              <w:t>Выступление на родительских собраниях по запросам.</w:t>
            </w:r>
          </w:p>
          <w:p w:rsidR="00484EDD" w:rsidRDefault="00484EDD" w:rsidP="00484EDD">
            <w:pPr>
              <w:ind w:left="34"/>
            </w:pPr>
            <w:r w:rsidRPr="00F86523">
              <w:t>Консульт</w:t>
            </w:r>
            <w:r>
              <w:t>ация для</w:t>
            </w:r>
            <w:r w:rsidRPr="00F86523">
              <w:t xml:space="preserve"> родителей</w:t>
            </w:r>
            <w:r>
              <w:t xml:space="preserve"> на темы: 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«Речевые нарушения и причины их возникновения»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«Краткие советы родителям, имеющим детей с нарушениями речи. Воспитание и обучение детей с нарушениями речи»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«Помогая маме, тренируем пальчики»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</w:t>
            </w:r>
            <w:r>
              <w:t>Учим детей произносить свистящие</w:t>
            </w:r>
            <w:r w:rsidRPr="00291C2D">
              <w:t xml:space="preserve"> звуки»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«Учим детей произносить шипящие звуки»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«Что делать, если у ребенка плохая память»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«Как развивать слуховое восприятие у детей»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«Как и что читать детям с нарушения</w:t>
            </w:r>
            <w:r>
              <w:t>ми</w:t>
            </w:r>
            <w:r w:rsidRPr="00291C2D">
              <w:t xml:space="preserve"> речи»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«Мы учим детей рассказывать»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«Подвижные игры в системе коррекционной работы»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«Игра – лучший помощник в занятиях с детьми дома»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«Нужно ли спешить с обучением детей чтению»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«как научить запоминанию стихов»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«Игровые упражнения, развитие мелкой моторики рук»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«Труд – важнейшая среда в коррекционно-воспитательной работе с детьми дома»</w:t>
            </w:r>
          </w:p>
          <w:p w:rsidR="00484EDD" w:rsidRPr="00F86523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792CC3">
              <w:t>«</w:t>
            </w:r>
            <w:r>
              <w:t>Готовность ребенка к школе»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Сентябрь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Сентябрь, октябрь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Апрель, май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Май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367394" w:rsidRDefault="00367394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 xml:space="preserve">В часы консультаций для родителей 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Pr="00D85ABF" w:rsidRDefault="00484EDD" w:rsidP="00484EDD">
            <w:pPr>
              <w:jc w:val="center"/>
            </w:pP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25" w:type="dxa"/>
          </w:tcPr>
          <w:p w:rsidR="00484EDD" w:rsidRPr="000C22FB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0C22FB">
              <w:rPr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>
              <w:t>Проработка специальной литературы.</w:t>
            </w:r>
          </w:p>
          <w:p w:rsidR="00484EDD" w:rsidRDefault="00484EDD" w:rsidP="00484EDD">
            <w:pPr>
              <w:ind w:left="34"/>
            </w:pPr>
            <w:r>
              <w:t>Консультирование со специалистами.</w:t>
            </w:r>
          </w:p>
          <w:p w:rsidR="00484EDD" w:rsidRDefault="00484EDD" w:rsidP="00484EDD">
            <w:pPr>
              <w:ind w:left="34"/>
            </w:pPr>
            <w:r>
              <w:t>Посещение открытых занятий.</w:t>
            </w:r>
          </w:p>
          <w:p w:rsidR="00484EDD" w:rsidRDefault="00484EDD" w:rsidP="00484EDD">
            <w:pPr>
              <w:ind w:left="34"/>
            </w:pPr>
            <w:r>
              <w:t>Изучение новой методической литературы.</w:t>
            </w:r>
          </w:p>
          <w:p w:rsidR="00484EDD" w:rsidRPr="006A2348" w:rsidRDefault="00484EDD" w:rsidP="001E2496">
            <w:pPr>
              <w:ind w:left="34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обмен опытом в соц. сетях (</w:t>
            </w:r>
            <w:proofErr w:type="gramStart"/>
            <w:r>
              <w:t>различные</w:t>
            </w:r>
            <w:proofErr w:type="gramEnd"/>
            <w:r>
              <w:t xml:space="preserve"> логопедические гр</w:t>
            </w:r>
            <w:r w:rsidR="001E2496">
              <w:t>.</w:t>
            </w:r>
            <w:r>
              <w:t>) и др.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</w:tc>
      </w:tr>
    </w:tbl>
    <w:p w:rsidR="000E2787" w:rsidRDefault="000E2787" w:rsidP="00B15FAA">
      <w:pPr>
        <w:jc w:val="right"/>
        <w:rPr>
          <w:b/>
        </w:rPr>
      </w:pPr>
    </w:p>
    <w:p w:rsidR="0056417A" w:rsidRDefault="0056417A" w:rsidP="00B15FAA">
      <w:pPr>
        <w:jc w:val="right"/>
        <w:rPr>
          <w:b/>
        </w:rPr>
      </w:pPr>
    </w:p>
    <w:p w:rsidR="0056417A" w:rsidRDefault="0056417A" w:rsidP="00B15FAA">
      <w:pPr>
        <w:jc w:val="right"/>
        <w:rPr>
          <w:b/>
        </w:rPr>
      </w:pPr>
    </w:p>
    <w:p w:rsidR="0056417A" w:rsidRDefault="0056417A" w:rsidP="00B15FAA">
      <w:pPr>
        <w:jc w:val="right"/>
        <w:rPr>
          <w:b/>
        </w:rPr>
      </w:pPr>
    </w:p>
    <w:p w:rsidR="0056417A" w:rsidRDefault="0056417A" w:rsidP="00B15FAA">
      <w:pPr>
        <w:jc w:val="right"/>
        <w:rPr>
          <w:b/>
        </w:rPr>
      </w:pPr>
    </w:p>
    <w:p w:rsidR="0056417A" w:rsidRPr="00367394" w:rsidRDefault="0056417A" w:rsidP="00B15FAA">
      <w:pPr>
        <w:jc w:val="right"/>
        <w:rPr>
          <w:b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>
            <wp:extent cx="6570980" cy="9037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417A" w:rsidRPr="00367394" w:rsidSect="00387AFE">
      <w:pgSz w:w="11906" w:h="16838"/>
      <w:pgMar w:top="709" w:right="849" w:bottom="851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7964689"/>
    <w:lvl w:ilvl="0" w:tplc="647427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AECEDA6">
      <w:start w:val="1"/>
      <w:numFmt w:val="decimal"/>
      <w:lvlText w:val="%2."/>
      <w:lvlJc w:val="left"/>
      <w:pPr>
        <w:ind w:left="1440" w:hanging="360"/>
      </w:pPr>
    </w:lvl>
    <w:lvl w:ilvl="2" w:tplc="C124FB5A">
      <w:start w:val="1"/>
      <w:numFmt w:val="decimal"/>
      <w:lvlText w:val="%3."/>
      <w:lvlJc w:val="left"/>
      <w:pPr>
        <w:ind w:left="2160" w:hanging="180"/>
      </w:pPr>
    </w:lvl>
    <w:lvl w:ilvl="3" w:tplc="726E7C12">
      <w:start w:val="1"/>
      <w:numFmt w:val="decimal"/>
      <w:lvlText w:val="%4."/>
      <w:lvlJc w:val="left"/>
      <w:pPr>
        <w:ind w:left="2880" w:hanging="360"/>
      </w:pPr>
    </w:lvl>
    <w:lvl w:ilvl="4" w:tplc="2C704F44">
      <w:start w:val="1"/>
      <w:numFmt w:val="decimal"/>
      <w:lvlText w:val="%5."/>
      <w:lvlJc w:val="left"/>
      <w:pPr>
        <w:ind w:left="3600" w:hanging="360"/>
      </w:pPr>
    </w:lvl>
    <w:lvl w:ilvl="5" w:tplc="558EC4D2">
      <w:start w:val="1"/>
      <w:numFmt w:val="decimal"/>
      <w:lvlText w:val="%6."/>
      <w:lvlJc w:val="left"/>
      <w:pPr>
        <w:ind w:left="4320" w:hanging="180"/>
      </w:pPr>
    </w:lvl>
    <w:lvl w:ilvl="6" w:tplc="1E1681A6">
      <w:start w:val="1"/>
      <w:numFmt w:val="decimal"/>
      <w:lvlText w:val="%7."/>
      <w:lvlJc w:val="left"/>
      <w:pPr>
        <w:ind w:left="5040" w:hanging="360"/>
      </w:pPr>
    </w:lvl>
    <w:lvl w:ilvl="7" w:tplc="59A484E2">
      <w:start w:val="1"/>
      <w:numFmt w:val="decimal"/>
      <w:lvlText w:val="%8."/>
      <w:lvlJc w:val="left"/>
      <w:pPr>
        <w:ind w:left="5760" w:hanging="360"/>
      </w:pPr>
    </w:lvl>
    <w:lvl w:ilvl="8" w:tplc="6D00388E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4740BB0"/>
    <w:multiLevelType w:val="hybridMultilevel"/>
    <w:tmpl w:val="84262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2BA6"/>
    <w:multiLevelType w:val="hybridMultilevel"/>
    <w:tmpl w:val="8CC0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003C6"/>
    <w:multiLevelType w:val="hybridMultilevel"/>
    <w:tmpl w:val="F0E06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0BA5"/>
    <w:multiLevelType w:val="hybridMultilevel"/>
    <w:tmpl w:val="D83CE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92E6B"/>
    <w:multiLevelType w:val="hybridMultilevel"/>
    <w:tmpl w:val="FF4CC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B68"/>
    <w:multiLevelType w:val="hybridMultilevel"/>
    <w:tmpl w:val="8BC6A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F37AC"/>
    <w:multiLevelType w:val="hybridMultilevel"/>
    <w:tmpl w:val="F96E7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655FE"/>
    <w:multiLevelType w:val="hybridMultilevel"/>
    <w:tmpl w:val="1A92A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C7D0D"/>
    <w:multiLevelType w:val="hybridMultilevel"/>
    <w:tmpl w:val="518A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57BD9"/>
    <w:multiLevelType w:val="hybridMultilevel"/>
    <w:tmpl w:val="2C44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E3569"/>
    <w:multiLevelType w:val="hybridMultilevel"/>
    <w:tmpl w:val="64A0DE8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212EF"/>
    <w:multiLevelType w:val="hybridMultilevel"/>
    <w:tmpl w:val="0DF03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A5A2D"/>
    <w:multiLevelType w:val="hybridMultilevel"/>
    <w:tmpl w:val="8B1AF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E4F2F"/>
    <w:multiLevelType w:val="hybridMultilevel"/>
    <w:tmpl w:val="E7C29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E0DA7"/>
    <w:multiLevelType w:val="hybridMultilevel"/>
    <w:tmpl w:val="2F08C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444B39"/>
    <w:multiLevelType w:val="hybridMultilevel"/>
    <w:tmpl w:val="2190D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13ECD"/>
    <w:multiLevelType w:val="hybridMultilevel"/>
    <w:tmpl w:val="D918FE10"/>
    <w:lvl w:ilvl="0" w:tplc="FFFFFFFF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25F169F"/>
    <w:multiLevelType w:val="hybridMultilevel"/>
    <w:tmpl w:val="FAE6F4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506AF"/>
    <w:multiLevelType w:val="hybridMultilevel"/>
    <w:tmpl w:val="493CD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52BDA"/>
    <w:multiLevelType w:val="hybridMultilevel"/>
    <w:tmpl w:val="879E4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D4F5B"/>
    <w:multiLevelType w:val="hybridMultilevel"/>
    <w:tmpl w:val="25B2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C7244"/>
    <w:multiLevelType w:val="hybridMultilevel"/>
    <w:tmpl w:val="CEAAE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30D0B"/>
    <w:multiLevelType w:val="hybridMultilevel"/>
    <w:tmpl w:val="18861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D1297"/>
    <w:multiLevelType w:val="hybridMultilevel"/>
    <w:tmpl w:val="DCC8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F6524"/>
    <w:multiLevelType w:val="hybridMultilevel"/>
    <w:tmpl w:val="B762A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91CB5"/>
    <w:multiLevelType w:val="multilevel"/>
    <w:tmpl w:val="4C5E1B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CC616D"/>
    <w:multiLevelType w:val="hybridMultilevel"/>
    <w:tmpl w:val="82A6A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46E37"/>
    <w:multiLevelType w:val="hybridMultilevel"/>
    <w:tmpl w:val="0B12118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BA200274">
      <w:start w:val="3"/>
      <w:numFmt w:val="bullet"/>
      <w:lvlText w:val="–"/>
      <w:lvlJc w:val="left"/>
      <w:pPr>
        <w:tabs>
          <w:tab w:val="num" w:pos="3342"/>
        </w:tabs>
        <w:ind w:left="3342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9">
    <w:nsid w:val="69E53C3F"/>
    <w:multiLevelType w:val="hybridMultilevel"/>
    <w:tmpl w:val="E3E8E160"/>
    <w:lvl w:ilvl="0" w:tplc="A992B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6D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4C1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C8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22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4E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A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E6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ED07DEB"/>
    <w:multiLevelType w:val="hybridMultilevel"/>
    <w:tmpl w:val="D390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20B46"/>
    <w:multiLevelType w:val="hybridMultilevel"/>
    <w:tmpl w:val="5D0C100E"/>
    <w:lvl w:ilvl="0" w:tplc="FFFFFFFF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EB60EF"/>
    <w:multiLevelType w:val="hybridMultilevel"/>
    <w:tmpl w:val="1DF6E562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19"/>
  </w:num>
  <w:num w:numId="5">
    <w:abstractNumId w:val="8"/>
  </w:num>
  <w:num w:numId="6">
    <w:abstractNumId w:val="1"/>
  </w:num>
  <w:num w:numId="7">
    <w:abstractNumId w:val="12"/>
  </w:num>
  <w:num w:numId="8">
    <w:abstractNumId w:val="25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7"/>
  </w:num>
  <w:num w:numId="12">
    <w:abstractNumId w:val="14"/>
  </w:num>
  <w:num w:numId="13">
    <w:abstractNumId w:val="13"/>
  </w:num>
  <w:num w:numId="14">
    <w:abstractNumId w:val="15"/>
  </w:num>
  <w:num w:numId="15">
    <w:abstractNumId w:val="29"/>
  </w:num>
  <w:num w:numId="16">
    <w:abstractNumId w:val="26"/>
  </w:num>
  <w:num w:numId="17">
    <w:abstractNumId w:val="4"/>
  </w:num>
  <w:num w:numId="18">
    <w:abstractNumId w:val="23"/>
  </w:num>
  <w:num w:numId="19">
    <w:abstractNumId w:val="22"/>
  </w:num>
  <w:num w:numId="20">
    <w:abstractNumId w:val="6"/>
  </w:num>
  <w:num w:numId="21">
    <w:abstractNumId w:val="3"/>
  </w:num>
  <w:num w:numId="22">
    <w:abstractNumId w:val="9"/>
  </w:num>
  <w:num w:numId="23">
    <w:abstractNumId w:val="32"/>
  </w:num>
  <w:num w:numId="24">
    <w:abstractNumId w:val="28"/>
  </w:num>
  <w:num w:numId="25">
    <w:abstractNumId w:val="0"/>
  </w:num>
  <w:num w:numId="26">
    <w:abstractNumId w:val="10"/>
  </w:num>
  <w:num w:numId="27">
    <w:abstractNumId w:val="21"/>
  </w:num>
  <w:num w:numId="28">
    <w:abstractNumId w:val="16"/>
  </w:num>
  <w:num w:numId="29">
    <w:abstractNumId w:val="2"/>
  </w:num>
  <w:num w:numId="30">
    <w:abstractNumId w:val="30"/>
  </w:num>
  <w:num w:numId="31">
    <w:abstractNumId w:val="31"/>
  </w:num>
  <w:num w:numId="32">
    <w:abstractNumId w:val="17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2787"/>
    <w:rsid w:val="00006964"/>
    <w:rsid w:val="000B2008"/>
    <w:rsid w:val="000C22FB"/>
    <w:rsid w:val="000E2787"/>
    <w:rsid w:val="0011359F"/>
    <w:rsid w:val="00135A34"/>
    <w:rsid w:val="00150966"/>
    <w:rsid w:val="001E2496"/>
    <w:rsid w:val="0025654E"/>
    <w:rsid w:val="002D1DBE"/>
    <w:rsid w:val="002F69DA"/>
    <w:rsid w:val="00331FEA"/>
    <w:rsid w:val="00336DD5"/>
    <w:rsid w:val="00367394"/>
    <w:rsid w:val="00387AFE"/>
    <w:rsid w:val="003A5DA2"/>
    <w:rsid w:val="00414238"/>
    <w:rsid w:val="00484EDD"/>
    <w:rsid w:val="004938E7"/>
    <w:rsid w:val="004D0685"/>
    <w:rsid w:val="004D6BD8"/>
    <w:rsid w:val="00505AFA"/>
    <w:rsid w:val="00556FB4"/>
    <w:rsid w:val="0056417A"/>
    <w:rsid w:val="00580EB9"/>
    <w:rsid w:val="00591358"/>
    <w:rsid w:val="005D2CA9"/>
    <w:rsid w:val="005E1DBE"/>
    <w:rsid w:val="00602D59"/>
    <w:rsid w:val="006101EB"/>
    <w:rsid w:val="00612B67"/>
    <w:rsid w:val="00620B9B"/>
    <w:rsid w:val="00627FDB"/>
    <w:rsid w:val="00644390"/>
    <w:rsid w:val="006622B7"/>
    <w:rsid w:val="006700C3"/>
    <w:rsid w:val="006864CF"/>
    <w:rsid w:val="006C022A"/>
    <w:rsid w:val="006D42C1"/>
    <w:rsid w:val="006D7560"/>
    <w:rsid w:val="006E07C1"/>
    <w:rsid w:val="007113BE"/>
    <w:rsid w:val="00736CE1"/>
    <w:rsid w:val="00742302"/>
    <w:rsid w:val="007445E2"/>
    <w:rsid w:val="00792CC3"/>
    <w:rsid w:val="007A4609"/>
    <w:rsid w:val="007B5571"/>
    <w:rsid w:val="007C42F5"/>
    <w:rsid w:val="00833BB1"/>
    <w:rsid w:val="00833E5F"/>
    <w:rsid w:val="0084250A"/>
    <w:rsid w:val="00844614"/>
    <w:rsid w:val="008510F3"/>
    <w:rsid w:val="008B2C32"/>
    <w:rsid w:val="0091173A"/>
    <w:rsid w:val="00972146"/>
    <w:rsid w:val="009F66EB"/>
    <w:rsid w:val="00A1059B"/>
    <w:rsid w:val="00AC62A1"/>
    <w:rsid w:val="00B039B9"/>
    <w:rsid w:val="00B15FAA"/>
    <w:rsid w:val="00B22965"/>
    <w:rsid w:val="00B431C7"/>
    <w:rsid w:val="00B8132E"/>
    <w:rsid w:val="00B86607"/>
    <w:rsid w:val="00BD0AF5"/>
    <w:rsid w:val="00BD3119"/>
    <w:rsid w:val="00BE3B5B"/>
    <w:rsid w:val="00C33D96"/>
    <w:rsid w:val="00C5177F"/>
    <w:rsid w:val="00C7025A"/>
    <w:rsid w:val="00C92F20"/>
    <w:rsid w:val="00CB24DC"/>
    <w:rsid w:val="00CC1BB9"/>
    <w:rsid w:val="00D12E62"/>
    <w:rsid w:val="00D143EB"/>
    <w:rsid w:val="00D168CF"/>
    <w:rsid w:val="00D63146"/>
    <w:rsid w:val="00D85ABF"/>
    <w:rsid w:val="00E037AF"/>
    <w:rsid w:val="00E32A1A"/>
    <w:rsid w:val="00E5287D"/>
    <w:rsid w:val="00E5287F"/>
    <w:rsid w:val="00E64A5C"/>
    <w:rsid w:val="00E74CFE"/>
    <w:rsid w:val="00E76038"/>
    <w:rsid w:val="00FA3B7F"/>
    <w:rsid w:val="00FA6953"/>
    <w:rsid w:val="00FB7D5B"/>
    <w:rsid w:val="00FC0931"/>
    <w:rsid w:val="00FE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DB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87"/>
    <w:pPr>
      <w:ind w:left="720"/>
      <w:contextualSpacing/>
    </w:pPr>
  </w:style>
  <w:style w:type="paragraph" w:styleId="a5">
    <w:name w:val="No Spacing"/>
    <w:link w:val="a6"/>
    <w:uiPriority w:val="1"/>
    <w:qFormat/>
    <w:rsid w:val="00BD0AF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BD0AF5"/>
    <w:pPr>
      <w:snapToGrid w:val="0"/>
    </w:pPr>
    <w:rPr>
      <w:color w:val="000000"/>
      <w:sz w:val="23"/>
      <w:szCs w:val="20"/>
    </w:rPr>
  </w:style>
  <w:style w:type="character" w:customStyle="1" w:styleId="a8">
    <w:name w:val="Основной текст Знак"/>
    <w:basedOn w:val="a0"/>
    <w:link w:val="a7"/>
    <w:rsid w:val="00BD0AF5"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75">
    <w:name w:val="text_75"/>
    <w:basedOn w:val="a"/>
    <w:rsid w:val="00C7025A"/>
    <w:pPr>
      <w:spacing w:before="100" w:beforeAutospacing="1" w:after="100" w:afterAutospacing="1" w:line="312" w:lineRule="auto"/>
    </w:pPr>
    <w:rPr>
      <w:color w:val="333333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A1059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0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59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12B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DB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87"/>
    <w:pPr>
      <w:ind w:left="720"/>
      <w:contextualSpacing/>
    </w:pPr>
  </w:style>
  <w:style w:type="paragraph" w:styleId="a5">
    <w:name w:val="No Spacing"/>
    <w:link w:val="a6"/>
    <w:uiPriority w:val="1"/>
    <w:qFormat/>
    <w:rsid w:val="00BD0AF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BD0AF5"/>
    <w:pPr>
      <w:snapToGrid w:val="0"/>
    </w:pPr>
    <w:rPr>
      <w:color w:val="000000"/>
      <w:sz w:val="23"/>
      <w:szCs w:val="20"/>
    </w:rPr>
  </w:style>
  <w:style w:type="character" w:customStyle="1" w:styleId="a8">
    <w:name w:val="Основной текст Знак"/>
    <w:basedOn w:val="a0"/>
    <w:link w:val="a7"/>
    <w:rsid w:val="00BD0AF5"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75">
    <w:name w:val="text_75"/>
    <w:basedOn w:val="a"/>
    <w:rsid w:val="00C7025A"/>
    <w:pPr>
      <w:spacing w:before="100" w:beforeAutospacing="1" w:after="100" w:afterAutospacing="1" w:line="312" w:lineRule="auto"/>
    </w:pPr>
    <w:rPr>
      <w:color w:val="333333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A1059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0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59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12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15EEE7-1EB9-49C5-9EF7-43396737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МКДОУ №8</cp:lastModifiedBy>
  <cp:revision>9</cp:revision>
  <cp:lastPrinted>2019-09-21T14:14:00Z</cp:lastPrinted>
  <dcterms:created xsi:type="dcterms:W3CDTF">2017-10-08T21:18:00Z</dcterms:created>
  <dcterms:modified xsi:type="dcterms:W3CDTF">2019-09-26T07:33:00Z</dcterms:modified>
</cp:coreProperties>
</file>